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B442FC" w14:textId="112CEA93" w:rsidR="00FF0A50" w:rsidRPr="00B266B0" w:rsidRDefault="00FF0A50" w:rsidP="00FF0A50">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#113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21</w:t>
      </w:r>
      <w:r w:rsidR="009010BF">
        <w:rPr>
          <w:bCs/>
          <w:noProof w:val="0"/>
          <w:sz w:val="24"/>
          <w:szCs w:val="24"/>
        </w:rPr>
        <w:t>00612</w:t>
      </w:r>
    </w:p>
    <w:p w14:paraId="41706FA2" w14:textId="73A8A7BD" w:rsidR="00A209D6" w:rsidRPr="00B266B0" w:rsidRDefault="00FF0A50" w:rsidP="00FF0A50">
      <w:pPr>
        <w:pStyle w:val="Header"/>
        <w:tabs>
          <w:tab w:val="right" w:pos="9639"/>
        </w:tabs>
        <w:rPr>
          <w:bCs/>
          <w:i/>
          <w:noProof w:val="0"/>
          <w:sz w:val="24"/>
          <w:szCs w:val="24"/>
        </w:rPr>
      </w:pPr>
      <w:r>
        <w:rPr>
          <w:rFonts w:eastAsia="SimSun"/>
          <w:bCs/>
          <w:sz w:val="24"/>
          <w:szCs w:val="24"/>
          <w:lang w:eastAsia="zh-CN"/>
        </w:rPr>
        <w:t>Elbonia</w:t>
      </w:r>
      <w:r w:rsidRPr="006574C0">
        <w:rPr>
          <w:rFonts w:eastAsia="SimSun"/>
          <w:bCs/>
          <w:sz w:val="24"/>
          <w:szCs w:val="24"/>
          <w:lang w:eastAsia="zh-CN"/>
        </w:rPr>
        <w:t xml:space="preserve">, </w:t>
      </w:r>
      <w:r w:rsidRPr="00FE106D">
        <w:rPr>
          <w:rFonts w:eastAsia="SimSun"/>
          <w:bCs/>
          <w:sz w:val="24"/>
          <w:szCs w:val="24"/>
          <w:lang w:eastAsia="zh-CN"/>
        </w:rPr>
        <w:t>25 January – 05 February 2021</w:t>
      </w:r>
      <w:r w:rsidR="00AF3532">
        <w:rPr>
          <w:rFonts w:eastAsia="SimSun"/>
          <w:bCs/>
          <w:sz w:val="24"/>
          <w:szCs w:val="24"/>
          <w:lang w:eastAsia="zh-CN"/>
        </w:rPr>
        <w:tab/>
      </w:r>
      <w:r w:rsidR="00A209D6" w:rsidRPr="00AF3532">
        <w:rPr>
          <w:rFonts w:hint="eastAsia"/>
          <w:bCs/>
          <w:i/>
          <w:iCs/>
          <w:noProof w:val="0"/>
          <w:sz w:val="24"/>
          <w:szCs w:val="24"/>
        </w:rPr>
        <w:t>R</w:t>
      </w:r>
      <w:r w:rsidR="00A209D6" w:rsidRPr="00AF3532">
        <w:rPr>
          <w:bCs/>
          <w:i/>
          <w:iCs/>
          <w:noProof w:val="0"/>
          <w:sz w:val="24"/>
          <w:szCs w:val="24"/>
        </w:rPr>
        <w:t>2</w:t>
      </w:r>
      <w:r w:rsidR="00A209D6" w:rsidRPr="00AF3532">
        <w:rPr>
          <w:rFonts w:hint="eastAsia"/>
          <w:bCs/>
          <w:i/>
          <w:iCs/>
          <w:noProof w:val="0"/>
          <w:sz w:val="24"/>
          <w:szCs w:val="24"/>
        </w:rPr>
        <w:t>-</w:t>
      </w:r>
      <w:r w:rsidR="00303E1F" w:rsidRPr="00AF3532">
        <w:rPr>
          <w:bCs/>
          <w:i/>
          <w:iCs/>
          <w:noProof w:val="0"/>
          <w:sz w:val="24"/>
          <w:szCs w:val="24"/>
        </w:rPr>
        <w:t>20</w:t>
      </w:r>
      <w:r w:rsidR="00BD779C">
        <w:rPr>
          <w:bCs/>
          <w:i/>
          <w:iCs/>
          <w:noProof w:val="0"/>
          <w:sz w:val="24"/>
          <w:szCs w:val="24"/>
        </w:rPr>
        <w:t>10671</w:t>
      </w:r>
    </w:p>
    <w:p w14:paraId="11776FA6" w14:textId="02DB9C73" w:rsidR="00A209D6" w:rsidRPr="00465587" w:rsidRDefault="00A209D6" w:rsidP="00A209D6">
      <w:pPr>
        <w:pStyle w:val="Header"/>
        <w:tabs>
          <w:tab w:val="right" w:pos="9639"/>
        </w:tabs>
        <w:rPr>
          <w:rFonts w:eastAsia="SimSun"/>
          <w:bCs/>
          <w:sz w:val="24"/>
          <w:szCs w:val="24"/>
          <w:lang w:eastAsia="zh-CN"/>
        </w:rPr>
      </w:pPr>
      <w:r>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74AEDB1B" w14:textId="0E50341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B70D7">
        <w:rPr>
          <w:rFonts w:cs="Arial"/>
          <w:b/>
          <w:bCs/>
          <w:sz w:val="24"/>
          <w:lang w:eastAsia="ja-JP"/>
        </w:rPr>
        <w:t>8</w:t>
      </w:r>
      <w:r>
        <w:rPr>
          <w:rFonts w:cs="Arial"/>
          <w:b/>
          <w:bCs/>
          <w:sz w:val="24"/>
          <w:lang w:eastAsia="ja-JP"/>
        </w:rPr>
        <w:t>.</w:t>
      </w:r>
      <w:r w:rsidR="00BD779C">
        <w:rPr>
          <w:rFonts w:cs="Arial"/>
          <w:b/>
          <w:bCs/>
          <w:sz w:val="24"/>
          <w:lang w:eastAsia="ja-JP"/>
        </w:rPr>
        <w:t>4</w:t>
      </w:r>
      <w:r>
        <w:rPr>
          <w:rFonts w:cs="Arial"/>
          <w:b/>
          <w:bCs/>
          <w:sz w:val="24"/>
          <w:lang w:eastAsia="ja-JP"/>
        </w:rPr>
        <w:t>.</w:t>
      </w:r>
      <w:r w:rsidR="004B70D7">
        <w:rPr>
          <w:rFonts w:cs="Arial"/>
          <w:b/>
          <w:bCs/>
          <w:sz w:val="24"/>
          <w:lang w:eastAsia="ja-JP"/>
        </w:rPr>
        <w:t>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EE321DF"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0" w:name="_GoBack"/>
      <w:r w:rsidR="00BD779C">
        <w:rPr>
          <w:rFonts w:ascii="Arial" w:hAnsi="Arial" w:cs="Arial"/>
          <w:b/>
          <w:bCs/>
          <w:sz w:val="24"/>
        </w:rPr>
        <w:t>On C</w:t>
      </w:r>
      <w:r w:rsidR="00321215">
        <w:rPr>
          <w:rFonts w:ascii="Arial" w:hAnsi="Arial" w:cs="Arial"/>
          <w:b/>
          <w:bCs/>
          <w:sz w:val="24"/>
        </w:rPr>
        <w:t>P</w:t>
      </w:r>
      <w:r w:rsidR="00BD779C">
        <w:rPr>
          <w:rFonts w:ascii="Arial" w:hAnsi="Arial" w:cs="Arial"/>
          <w:b/>
          <w:bCs/>
          <w:sz w:val="24"/>
        </w:rPr>
        <w:t>/U</w:t>
      </w:r>
      <w:r w:rsidR="00321215">
        <w:rPr>
          <w:rFonts w:ascii="Arial" w:hAnsi="Arial" w:cs="Arial"/>
          <w:b/>
          <w:bCs/>
          <w:sz w:val="24"/>
        </w:rPr>
        <w:t>P</w:t>
      </w:r>
      <w:r w:rsidR="00BD779C">
        <w:rPr>
          <w:rFonts w:ascii="Arial" w:hAnsi="Arial" w:cs="Arial"/>
          <w:b/>
          <w:bCs/>
          <w:sz w:val="24"/>
        </w:rPr>
        <w:t xml:space="preserve"> split for topology adaptation enhancement</w:t>
      </w:r>
    </w:p>
    <w:bookmarkEnd w:id="0"/>
    <w:p w14:paraId="1F147C23" w14:textId="5E427D30" w:rsidR="00A209D6" w:rsidRPr="00B266B0" w:rsidRDefault="00A209D6" w:rsidP="004B70D7">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BD779C">
        <w:rPr>
          <w:rFonts w:ascii="Arial" w:hAnsi="Arial" w:cs="Arial"/>
          <w:b/>
          <w:bCs/>
          <w:sz w:val="24"/>
        </w:rPr>
        <w:t>NR_IAB_enh</w:t>
      </w:r>
      <w:proofErr w:type="spellEnd"/>
      <w:r w:rsidR="00BD779C">
        <w:rPr>
          <w:rFonts w:ascii="Arial" w:hAnsi="Arial" w:cs="Arial"/>
          <w:b/>
          <w:bCs/>
          <w:sz w:val="24"/>
        </w:rPr>
        <w:t>-Core</w:t>
      </w:r>
      <w:r w:rsidR="004B70D7">
        <w:rPr>
          <w:rFonts w:ascii="Arial" w:hAnsi="Arial" w:cs="Arial"/>
          <w:b/>
          <w:bCs/>
          <w:sz w:val="24"/>
        </w:rPr>
        <w:t xml:space="preserve"> -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26708C7" w14:textId="4B1BD375" w:rsidR="00BD779C" w:rsidRPr="006E13D1" w:rsidRDefault="00BD779C" w:rsidP="00BD779C">
      <w:r>
        <w:t>This contribution discusses C</w:t>
      </w:r>
      <w:r w:rsidR="00321215">
        <w:t>P</w:t>
      </w:r>
      <w:r>
        <w:t>/U</w:t>
      </w:r>
      <w:r w:rsidR="00321215">
        <w:t>P</w:t>
      </w:r>
      <w:r>
        <w:t xml:space="preserve"> separation for more robust CP performance in context of topology-adaptation enhancements.</w:t>
      </w:r>
    </w:p>
    <w:p w14:paraId="15CFB583" w14:textId="05AB4D84" w:rsidR="004B70D7" w:rsidRDefault="004B70D7" w:rsidP="004B70D7">
      <w:pPr>
        <w:pStyle w:val="Heading1"/>
      </w:pPr>
      <w:r w:rsidRPr="006E13D1">
        <w:t>2</w:t>
      </w:r>
      <w:r>
        <w:tab/>
        <w:t>Discussion</w:t>
      </w:r>
    </w:p>
    <w:p w14:paraId="153F75D3" w14:textId="318AB475" w:rsidR="00BD779C" w:rsidRPr="00DB612D" w:rsidRDefault="00BD779C" w:rsidP="00BD779C">
      <w:pPr>
        <w:pStyle w:val="Heading2"/>
        <w:rPr>
          <w:lang w:val="en-US"/>
        </w:rPr>
      </w:pPr>
      <w:r w:rsidRPr="002E237C">
        <w:rPr>
          <w:lang w:val="en-US"/>
        </w:rPr>
        <w:t>2.</w:t>
      </w:r>
      <w:r>
        <w:rPr>
          <w:lang w:val="en-US"/>
        </w:rPr>
        <w:t>1</w:t>
      </w:r>
      <w:r w:rsidRPr="002E237C">
        <w:rPr>
          <w:lang w:val="en-US"/>
        </w:rPr>
        <w:tab/>
        <w:t>CP/UP split</w:t>
      </w:r>
    </w:p>
    <w:p w14:paraId="3E97E809" w14:textId="77777777" w:rsidR="00BD779C" w:rsidRPr="00E6482E" w:rsidRDefault="00BD779C" w:rsidP="00BD779C">
      <w:r w:rsidRPr="661A9965">
        <w:t>For more robust CP performance and minimized latency, for Rel.16 EN-DC was enhanced to support F1-C routing via the MN node (LTE) where the BH would be on higher band (FR1). The same benefits would be achieved for SA deployment on FR1 and FR2 where the F1-C would use the connection on FR1. Both RAN2 and RAN3 have such enhancement for inter-CU redundancy scenario.</w:t>
      </w:r>
    </w:p>
    <w:p w14:paraId="64AD6694" w14:textId="77777777" w:rsidR="00BD779C" w:rsidRPr="00E6482E" w:rsidRDefault="00BD779C" w:rsidP="00BD779C">
      <w:r w:rsidRPr="661A9965">
        <w:t xml:space="preserve">As the priority, RAN3 agreed to consider Scenario 1 and 2 for CP/UP separation: </w:t>
      </w:r>
    </w:p>
    <w:p w14:paraId="6B451647" w14:textId="77777777" w:rsidR="00BD779C" w:rsidRPr="00E6482E" w:rsidRDefault="00BD779C" w:rsidP="00BD779C">
      <w:pPr>
        <w:pStyle w:val="ListParagraph"/>
        <w:numPr>
          <w:ilvl w:val="0"/>
          <w:numId w:val="21"/>
        </w:numPr>
        <w:spacing w:after="180"/>
        <w:rPr>
          <w:szCs w:val="22"/>
        </w:rPr>
      </w:pPr>
      <w:r w:rsidRPr="661A9965">
        <w:rPr>
          <w:szCs w:val="22"/>
        </w:rPr>
        <w:t xml:space="preserve">Scenario 1: F1-C via M-NG-RAN node (non-donor node) + F1-U via S-NG-RAN node (donor node) </w:t>
      </w:r>
    </w:p>
    <w:p w14:paraId="54748BD1" w14:textId="77777777" w:rsidR="00BD779C" w:rsidRPr="00E6482E" w:rsidRDefault="00BD779C" w:rsidP="00BD779C">
      <w:pPr>
        <w:pStyle w:val="ListParagraph"/>
        <w:numPr>
          <w:ilvl w:val="0"/>
          <w:numId w:val="21"/>
        </w:numPr>
        <w:spacing w:after="180"/>
        <w:rPr>
          <w:szCs w:val="22"/>
        </w:rPr>
      </w:pPr>
      <w:r w:rsidRPr="661A9965">
        <w:rPr>
          <w:szCs w:val="22"/>
        </w:rPr>
        <w:t>Scenario 2: F1-U via M-NG-RAN node (donor node) + F1-C via S-NG-RAN node (non-donor node)</w:t>
      </w:r>
    </w:p>
    <w:p w14:paraId="1624ABAB" w14:textId="2011C0DF" w:rsidR="00BD779C" w:rsidRPr="00E6482E" w:rsidRDefault="00BD779C" w:rsidP="00BD779C">
      <w:r w:rsidRPr="661A9965">
        <w:t xml:space="preserve">Figures </w:t>
      </w:r>
      <w:r>
        <w:t>1</w:t>
      </w:r>
      <w:r w:rsidRPr="001F75C2">
        <w:t xml:space="preserve">a and </w:t>
      </w:r>
      <w:r>
        <w:t>1</w:t>
      </w:r>
      <w:r w:rsidRPr="001F75C2">
        <w:t>b</w:t>
      </w:r>
      <w:r w:rsidRPr="661A9965">
        <w:t xml:space="preserve"> below illustrate examples of the network structure for Scenarios 1 and 2. There can be one of more hops on the FR2 leg but the FR1 is assumed to be single hop thanks to better FR1 coverage. CP on FR1 would minimize the latency by avoiding multiple hops over the BH links. The access IAB-node (IAB#3 in the figure) has DC connection over FR1 and FR2 where the MCG and SCG can be either on FR1 or FR2 depending on whether the MN or SN is the donor.</w:t>
      </w:r>
    </w:p>
    <w:p w14:paraId="17DA7153" w14:textId="77777777" w:rsidR="00BD779C" w:rsidRDefault="00BD779C" w:rsidP="00BD779C">
      <w:r>
        <w:t xml:space="preserve"> </w:t>
      </w:r>
      <w:r>
        <w:object w:dxaOrig="5970" w:dyaOrig="2056" w14:anchorId="27A104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80.25pt" o:ole="">
            <v:imagedata r:id="rId13" o:title=""/>
          </v:shape>
          <o:OLEObject Type="Embed" ProgID="Visio.Drawing.15" ShapeID="_x0000_i1025" DrawAspect="Content" ObjectID="_1672169805" r:id="rId14"/>
        </w:object>
      </w:r>
      <w:r>
        <w:t xml:space="preserve">   </w:t>
      </w:r>
      <w:r>
        <w:object w:dxaOrig="5970" w:dyaOrig="2070" w14:anchorId="6743206A">
          <v:shape id="_x0000_i1026" type="#_x0000_t75" style="width:229.5pt;height:78.75pt" o:ole="">
            <v:imagedata r:id="rId15" o:title=""/>
          </v:shape>
          <o:OLEObject Type="Embed" ProgID="Visio.Drawing.15" ShapeID="_x0000_i1026" DrawAspect="Content" ObjectID="_1672169806" r:id="rId16"/>
        </w:object>
      </w:r>
    </w:p>
    <w:p w14:paraId="323A4B74" w14:textId="36BF7332" w:rsidR="00BD779C" w:rsidRDefault="00BD779C" w:rsidP="00BD779C">
      <w:pPr>
        <w:ind w:left="1136" w:firstLine="284"/>
      </w:pPr>
      <w:r>
        <w:t>Figure 1</w:t>
      </w:r>
      <w:r w:rsidRPr="001F75C2">
        <w:t>a</w:t>
      </w:r>
      <w:r>
        <w:t>: Scenario 1</w:t>
      </w:r>
      <w:r>
        <w:tab/>
      </w:r>
      <w:r>
        <w:tab/>
      </w:r>
      <w:r>
        <w:tab/>
      </w:r>
      <w:r>
        <w:tab/>
      </w:r>
      <w:r>
        <w:tab/>
      </w:r>
      <w:r>
        <w:tab/>
      </w:r>
      <w:r>
        <w:tab/>
      </w:r>
      <w:r>
        <w:tab/>
      </w:r>
      <w:r>
        <w:tab/>
      </w:r>
      <w:r>
        <w:tab/>
      </w:r>
      <w:r>
        <w:tab/>
      </w:r>
      <w:r>
        <w:tab/>
        <w:t>Figure 1</w:t>
      </w:r>
      <w:r w:rsidRPr="001F75C2">
        <w:t>b</w:t>
      </w:r>
      <w:r>
        <w:t>: Scenario 2</w:t>
      </w:r>
    </w:p>
    <w:p w14:paraId="016D73DE" w14:textId="77777777" w:rsidR="00BD779C" w:rsidRPr="00E6482E" w:rsidRDefault="00BD779C" w:rsidP="00BD779C">
      <w:r w:rsidRPr="661A9965">
        <w:t>Corresponding enhancements as specified for X2 (EN-DC) to carry F1-C would be needed for Xn in the SA scenario, i.e. Xn shall be extended to carry F1-C traffic between the CUs. This is for RAN3 to specify.</w:t>
      </w:r>
    </w:p>
    <w:p w14:paraId="5F02AD24" w14:textId="77777777" w:rsidR="00BD779C" w:rsidRPr="00E6482E" w:rsidRDefault="00BD779C" w:rsidP="00BD779C">
      <w:r w:rsidRPr="661A9965">
        <w:t>The RRC signalling in EN-DC was extended to carry F1-C traffic as a container (</w:t>
      </w:r>
      <w:r w:rsidRPr="661A9965">
        <w:rPr>
          <w:i/>
          <w:iCs/>
        </w:rPr>
        <w:t>DedicatedInfoF1c</w:t>
      </w:r>
      <w:r w:rsidRPr="661A9965">
        <w:t xml:space="preserve"> IE) in the </w:t>
      </w:r>
      <w:r w:rsidRPr="661A9965">
        <w:rPr>
          <w:i/>
          <w:iCs/>
        </w:rPr>
        <w:t>DLInformationTransfer</w:t>
      </w:r>
      <w:r w:rsidRPr="661A9965">
        <w:t xml:space="preserve"> and </w:t>
      </w:r>
      <w:r w:rsidRPr="661A9965">
        <w:rPr>
          <w:i/>
          <w:iCs/>
        </w:rPr>
        <w:t>ULInformationTransfer</w:t>
      </w:r>
      <w:r w:rsidRPr="661A9965">
        <w:t xml:space="preserve"> -messages. Straightforward approach would be to extend corresponding NR messages to convey the F1-C traffic.</w:t>
      </w:r>
    </w:p>
    <w:p w14:paraId="04B91F57" w14:textId="15CAD148" w:rsidR="00BD779C" w:rsidRPr="00E6482E" w:rsidRDefault="00BD779C" w:rsidP="00BD779C">
      <w:r w:rsidRPr="661A9965">
        <w:rPr>
          <w:b/>
          <w:bCs/>
        </w:rPr>
        <w:t xml:space="preserve">Proposal </w:t>
      </w:r>
      <w:r>
        <w:rPr>
          <w:b/>
          <w:bCs/>
        </w:rPr>
        <w:t>1</w:t>
      </w:r>
      <w:r w:rsidRPr="661A9965">
        <w:rPr>
          <w:b/>
          <w:bCs/>
        </w:rPr>
        <w:t xml:space="preserve">: NR </w:t>
      </w:r>
      <w:r w:rsidRPr="661A9965">
        <w:rPr>
          <w:b/>
          <w:bCs/>
          <w:i/>
          <w:iCs/>
        </w:rPr>
        <w:t>DLInformationTransfer</w:t>
      </w:r>
      <w:r w:rsidRPr="661A9965">
        <w:rPr>
          <w:b/>
          <w:bCs/>
        </w:rPr>
        <w:t xml:space="preserve"> and </w:t>
      </w:r>
      <w:r w:rsidRPr="661A9965">
        <w:rPr>
          <w:b/>
          <w:bCs/>
          <w:i/>
          <w:iCs/>
        </w:rPr>
        <w:t>ULInformationTransfer</w:t>
      </w:r>
      <w:r w:rsidRPr="661A9965">
        <w:rPr>
          <w:b/>
          <w:bCs/>
        </w:rPr>
        <w:t xml:space="preserve"> -messages are enhanced to carry F1-C traffic in order to enable CP/UP separation in a NR-DC scenario.</w:t>
      </w:r>
    </w:p>
    <w:p w14:paraId="4CF402B4" w14:textId="77777777" w:rsidR="00BD779C" w:rsidRPr="00E6482E" w:rsidRDefault="00BD779C" w:rsidP="00BD779C">
      <w:r w:rsidRPr="661A9965">
        <w:lastRenderedPageBreak/>
        <w:t>In Scenario 1, RRC signalling between access-IAB-MT and MN is on FR1 and therefore already has a robust connection. In Scenario 2, the MN and MCG is on FR2. However, RRC signalling can use split SRB allowing to use the SCG leg for the RRC connection. This can be done with existing specifications and no enhancements are needed to support CP/UP split in this regard.</w:t>
      </w:r>
    </w:p>
    <w:p w14:paraId="481892C6" w14:textId="3972BBBF" w:rsidR="00BD779C" w:rsidRPr="00E6482E" w:rsidRDefault="00BD779C" w:rsidP="00BD779C">
      <w:r w:rsidRPr="661A9965">
        <w:rPr>
          <w:b/>
          <w:bCs/>
        </w:rPr>
        <w:t xml:space="preserve">Proposal </w:t>
      </w:r>
      <w:r>
        <w:rPr>
          <w:b/>
          <w:bCs/>
        </w:rPr>
        <w:t>2</w:t>
      </w:r>
      <w:r w:rsidRPr="661A9965">
        <w:rPr>
          <w:b/>
          <w:bCs/>
        </w:rPr>
        <w:t>: No RRC changes are required for the two scenarios to have RRC connection over the FR1 connection.</w:t>
      </w:r>
    </w:p>
    <w:p w14:paraId="71C39888" w14:textId="77777777" w:rsidR="00BD779C" w:rsidRPr="00E6482E" w:rsidRDefault="00BD779C" w:rsidP="00BD779C">
      <w:r w:rsidRPr="661A9965">
        <w:t>As for the other scenarios, RAN3 should elaborate and agree upon them before RAN2 involvement.</w:t>
      </w:r>
    </w:p>
    <w:p w14:paraId="77BF9B1B" w14:textId="71ED7105" w:rsidR="00BD779C" w:rsidRPr="00E6482E" w:rsidRDefault="00BD779C" w:rsidP="00BD779C">
      <w:r w:rsidRPr="661A9965">
        <w:rPr>
          <w:b/>
          <w:bCs/>
        </w:rPr>
        <w:t xml:space="preserve">Proposal </w:t>
      </w:r>
      <w:r>
        <w:rPr>
          <w:b/>
          <w:bCs/>
        </w:rPr>
        <w:t>3</w:t>
      </w:r>
      <w:r w:rsidRPr="661A9965">
        <w:rPr>
          <w:b/>
          <w:bCs/>
        </w:rPr>
        <w:t>: RAN2 to wait for RAN3 analysis and agreements on other scenarios before any further actions.</w:t>
      </w:r>
    </w:p>
    <w:p w14:paraId="0CAE44D6" w14:textId="77777777" w:rsidR="00BD779C" w:rsidRPr="00E6482E" w:rsidRDefault="00BD779C" w:rsidP="00BD779C">
      <w:pPr>
        <w:rPr>
          <w:lang w:val="en-US"/>
        </w:rPr>
      </w:pPr>
    </w:p>
    <w:p w14:paraId="14937A1F" w14:textId="77777777" w:rsidR="00BD779C" w:rsidRPr="006E13D1" w:rsidRDefault="00BD779C" w:rsidP="00BD779C">
      <w:pPr>
        <w:pStyle w:val="Heading1"/>
      </w:pPr>
      <w:r>
        <w:t>3</w:t>
      </w:r>
      <w:r w:rsidRPr="006E13D1">
        <w:tab/>
      </w:r>
      <w:r>
        <w:t>Conclusion</w:t>
      </w:r>
    </w:p>
    <w:p w14:paraId="78C0A976" w14:textId="72F2151E" w:rsidR="00BD779C" w:rsidRDefault="00BD779C" w:rsidP="00BD779C">
      <w:r>
        <w:t>In this contribution we made the following proposals:</w:t>
      </w:r>
    </w:p>
    <w:p w14:paraId="4C210F3E" w14:textId="77777777" w:rsidR="00BD779C" w:rsidRPr="00E6482E" w:rsidRDefault="00BD779C" w:rsidP="00BD779C">
      <w:r w:rsidRPr="661A9965">
        <w:rPr>
          <w:b/>
          <w:bCs/>
        </w:rPr>
        <w:t xml:space="preserve">Proposal </w:t>
      </w:r>
      <w:r>
        <w:rPr>
          <w:b/>
          <w:bCs/>
        </w:rPr>
        <w:t>1</w:t>
      </w:r>
      <w:r w:rsidRPr="661A9965">
        <w:rPr>
          <w:b/>
          <w:bCs/>
        </w:rPr>
        <w:t xml:space="preserve">: </w:t>
      </w:r>
      <w:r w:rsidRPr="00BD779C">
        <w:t xml:space="preserve">NR </w:t>
      </w:r>
      <w:r w:rsidRPr="00BD779C">
        <w:rPr>
          <w:i/>
          <w:iCs/>
        </w:rPr>
        <w:t>DLInformationTransfer</w:t>
      </w:r>
      <w:r w:rsidRPr="00BD779C">
        <w:t xml:space="preserve"> and </w:t>
      </w:r>
      <w:r w:rsidRPr="00BD779C">
        <w:rPr>
          <w:i/>
          <w:iCs/>
        </w:rPr>
        <w:t>ULInformationTransfer</w:t>
      </w:r>
      <w:r w:rsidRPr="00BD779C">
        <w:t xml:space="preserve"> -messages are enhanced to carry F1-C traffic in order to enable CP/UP separation in a NR-DC scenario.</w:t>
      </w:r>
    </w:p>
    <w:p w14:paraId="1A12A1A2" w14:textId="77777777" w:rsidR="00BD779C" w:rsidRPr="00E6482E" w:rsidRDefault="00BD779C" w:rsidP="00BD779C">
      <w:r w:rsidRPr="661A9965">
        <w:rPr>
          <w:b/>
          <w:bCs/>
        </w:rPr>
        <w:t xml:space="preserve">Proposal </w:t>
      </w:r>
      <w:r>
        <w:rPr>
          <w:b/>
          <w:bCs/>
        </w:rPr>
        <w:t>2</w:t>
      </w:r>
      <w:r w:rsidRPr="661A9965">
        <w:rPr>
          <w:b/>
          <w:bCs/>
        </w:rPr>
        <w:t xml:space="preserve">: </w:t>
      </w:r>
      <w:r w:rsidRPr="00BD779C">
        <w:t>No RRC changes are required for the two scenarios to have RRC connection over the FR1 connection.</w:t>
      </w:r>
    </w:p>
    <w:p w14:paraId="4EC5504E" w14:textId="77777777" w:rsidR="00BD779C" w:rsidRPr="00E6482E" w:rsidRDefault="00BD779C" w:rsidP="00BD779C">
      <w:r w:rsidRPr="661A9965">
        <w:rPr>
          <w:b/>
          <w:bCs/>
        </w:rPr>
        <w:t xml:space="preserve">Proposal </w:t>
      </w:r>
      <w:r>
        <w:rPr>
          <w:b/>
          <w:bCs/>
        </w:rPr>
        <w:t>3</w:t>
      </w:r>
      <w:r w:rsidRPr="661A9965">
        <w:rPr>
          <w:b/>
          <w:bCs/>
        </w:rPr>
        <w:t xml:space="preserve">: </w:t>
      </w:r>
      <w:r w:rsidRPr="00BD779C">
        <w:t>RAN2 to wait for RAN3 analysis and agreements on other scenarios before any further actions.</w:t>
      </w:r>
    </w:p>
    <w:p w14:paraId="33E2DDD3" w14:textId="77777777" w:rsidR="00BD779C" w:rsidRPr="006E13D1" w:rsidRDefault="00BD779C" w:rsidP="00BD779C">
      <w:pPr>
        <w:pStyle w:val="Heading1"/>
      </w:pPr>
      <w:r>
        <w:t>4</w:t>
      </w:r>
      <w:r w:rsidRPr="006E13D1">
        <w:tab/>
      </w:r>
      <w:r>
        <w:t>References</w:t>
      </w:r>
    </w:p>
    <w:p w14:paraId="2164BDF9" w14:textId="77777777" w:rsidR="00BD779C" w:rsidRDefault="00BD779C" w:rsidP="00BD779C">
      <w:r w:rsidRPr="001F75C2">
        <w:t>[1]</w:t>
      </w:r>
      <w:r w:rsidRPr="001F75C2">
        <w:tab/>
        <w:t>TS38.340</w:t>
      </w:r>
      <w:r>
        <w:t xml:space="preserve"> 3GPP TS RAN NR; Backhaul Adaptation Protocol (BAP) specification (Release 16), V16.2.0.</w:t>
      </w:r>
    </w:p>
    <w:p w14:paraId="04DF0DF2" w14:textId="24B93D28" w:rsidR="00BD779C" w:rsidRPr="006E13D1" w:rsidRDefault="00BD779C" w:rsidP="00BD779C">
      <w:r>
        <w:rPr>
          <w:lang w:val="en-US"/>
        </w:rPr>
        <w:t xml:space="preserve">[2] R2-2010671, </w:t>
      </w:r>
      <w:r w:rsidRPr="00C46C8F">
        <w:rPr>
          <w:lang w:val="en-US"/>
        </w:rPr>
        <w:t>Nokia, Nokia Shanghai Bell</w:t>
      </w:r>
      <w:r>
        <w:rPr>
          <w:lang w:val="en-US"/>
        </w:rPr>
        <w:t xml:space="preserve">, </w:t>
      </w:r>
      <w:r w:rsidRPr="00C46C8F">
        <w:rPr>
          <w:lang w:val="en-US"/>
        </w:rPr>
        <w:t>On topology-adaptation enhancements</w:t>
      </w:r>
    </w:p>
    <w:p w14:paraId="17C97BD9" w14:textId="77777777" w:rsidR="00BD779C" w:rsidRPr="00BD779C" w:rsidRDefault="00BD779C" w:rsidP="00BD779C"/>
    <w:sectPr w:rsidR="00BD779C" w:rsidRPr="00BD779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B81D4C" w14:textId="77777777" w:rsidR="008B66DA" w:rsidRDefault="008B66DA">
      <w:r>
        <w:separator/>
      </w:r>
    </w:p>
  </w:endnote>
  <w:endnote w:type="continuationSeparator" w:id="0">
    <w:p w14:paraId="4A29C990" w14:textId="77777777" w:rsidR="008B66DA" w:rsidRDefault="008B66DA">
      <w:r>
        <w:continuationSeparator/>
      </w:r>
    </w:p>
  </w:endnote>
  <w:endnote w:type="continuationNotice" w:id="1">
    <w:p w14:paraId="1D5EB961" w14:textId="77777777" w:rsidR="008B66DA" w:rsidRDefault="008B66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E73636" w:rsidRDefault="00E736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E73636" w:rsidRDefault="00E736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E73636" w:rsidRDefault="00E736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DA5EF7" w14:textId="77777777" w:rsidR="008B66DA" w:rsidRDefault="008B66DA">
      <w:r>
        <w:separator/>
      </w:r>
    </w:p>
  </w:footnote>
  <w:footnote w:type="continuationSeparator" w:id="0">
    <w:p w14:paraId="60EEBA06" w14:textId="77777777" w:rsidR="008B66DA" w:rsidRDefault="008B66DA">
      <w:r>
        <w:continuationSeparator/>
      </w:r>
    </w:p>
  </w:footnote>
  <w:footnote w:type="continuationNotice" w:id="1">
    <w:p w14:paraId="1A489BC0" w14:textId="77777777" w:rsidR="008B66DA" w:rsidRDefault="008B66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E73636" w:rsidRDefault="00E736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E73636" w:rsidRDefault="00E736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E73636" w:rsidRDefault="00E736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6266FC"/>
    <w:multiLevelType w:val="hybridMultilevel"/>
    <w:tmpl w:val="A23086CE"/>
    <w:lvl w:ilvl="0" w:tplc="13C81EF2">
      <w:start w:val="1"/>
      <w:numFmt w:val="decimal"/>
      <w:lvlText w:val="%1."/>
      <w:lvlJc w:val="left"/>
      <w:pPr>
        <w:ind w:left="786" w:hanging="360"/>
      </w:pPr>
      <w:rPr>
        <w:rFonts w:ascii="Times New Roman" w:eastAsia="Times New Roman" w:hAnsi="Times New Roman" w:cs="Times New Roman"/>
        <w:sz w:val="22"/>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 w15:restartNumberingAfterBreak="0">
    <w:nsid w:val="0A092872"/>
    <w:multiLevelType w:val="hybridMultilevel"/>
    <w:tmpl w:val="E91EC5CA"/>
    <w:lvl w:ilvl="0" w:tplc="0415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740756"/>
    <w:multiLevelType w:val="hybridMultilevel"/>
    <w:tmpl w:val="2FA2A724"/>
    <w:lvl w:ilvl="0" w:tplc="D3C4C196">
      <w:start w:val="1"/>
      <w:numFmt w:val="decimal"/>
      <w:lvlText w:val="%1."/>
      <w:lvlJc w:val="left"/>
      <w:pPr>
        <w:ind w:left="7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0E6019F"/>
    <w:multiLevelType w:val="hybridMultilevel"/>
    <w:tmpl w:val="2FA2A724"/>
    <w:lvl w:ilvl="0" w:tplc="D3C4C196">
      <w:start w:val="1"/>
      <w:numFmt w:val="decimal"/>
      <w:lvlText w:val="%1."/>
      <w:lvlJc w:val="left"/>
      <w:pPr>
        <w:ind w:left="7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 w15:restartNumberingAfterBreak="0">
    <w:nsid w:val="452678C0"/>
    <w:multiLevelType w:val="hybridMultilevel"/>
    <w:tmpl w:val="E858FC20"/>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4E20753A"/>
    <w:multiLevelType w:val="hybridMultilevel"/>
    <w:tmpl w:val="2FA2A724"/>
    <w:lvl w:ilvl="0" w:tplc="D3C4C196">
      <w:start w:val="1"/>
      <w:numFmt w:val="decimal"/>
      <w:lvlText w:val="%1."/>
      <w:lvlJc w:val="left"/>
      <w:pPr>
        <w:ind w:left="7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3" w15:restartNumberingAfterBreak="0">
    <w:nsid w:val="5A0F31F9"/>
    <w:multiLevelType w:val="hybridMultilevel"/>
    <w:tmpl w:val="AABC756C"/>
    <w:lvl w:ilvl="0" w:tplc="15860E4A">
      <w:start w:val="2"/>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5FD4158B"/>
    <w:multiLevelType w:val="hybridMultilevel"/>
    <w:tmpl w:val="2FA2A724"/>
    <w:lvl w:ilvl="0" w:tplc="D3C4C196">
      <w:start w:val="1"/>
      <w:numFmt w:val="decimal"/>
      <w:lvlText w:val="%1."/>
      <w:lvlJc w:val="left"/>
      <w:pPr>
        <w:ind w:left="7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5" w15:restartNumberingAfterBreak="0">
    <w:nsid w:val="624B2BCE"/>
    <w:multiLevelType w:val="hybridMultilevel"/>
    <w:tmpl w:val="A10A6664"/>
    <w:lvl w:ilvl="0" w:tplc="6F0489B0">
      <w:start w:val="1"/>
      <w:numFmt w:val="decimal"/>
      <w:pStyle w:val="ListBullet4"/>
      <w:lvlText w:val="[%1]"/>
      <w:lvlJc w:val="left"/>
      <w:pPr>
        <w:tabs>
          <w:tab w:val="num" w:pos="2880"/>
        </w:tabs>
        <w:ind w:left="1440" w:firstLine="144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6AC8EA9A">
      <w:start w:val="1"/>
      <w:numFmt w:val="decimalZero"/>
      <w:pStyle w:val="PatentPara"/>
      <w:lvlText w:val="[00%3]"/>
      <w:lvlJc w:val="left"/>
      <w:pPr>
        <w:tabs>
          <w:tab w:val="num" w:pos="900"/>
        </w:tabs>
        <w:ind w:left="-540" w:firstLine="1440"/>
      </w:pPr>
      <w:rPr>
        <w:rFonts w:cs="Times New Roman" w:hint="default"/>
        <w:b/>
        <w:i w:val="0"/>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65A66AAE"/>
    <w:multiLevelType w:val="hybridMultilevel"/>
    <w:tmpl w:val="D7E62294"/>
    <w:lvl w:ilvl="0" w:tplc="15860E4A">
      <w:start w:val="2"/>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53A7942"/>
    <w:multiLevelType w:val="hybridMultilevel"/>
    <w:tmpl w:val="466C00F2"/>
    <w:lvl w:ilvl="0" w:tplc="18ACE86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8855CB8"/>
    <w:multiLevelType w:val="hybridMultilevel"/>
    <w:tmpl w:val="8AF092C8"/>
    <w:lvl w:ilvl="0" w:tplc="8E6E8FF2">
      <w:start w:val="1"/>
      <w:numFmt w:val="bullet"/>
      <w:lvlText w:val="·"/>
      <w:lvlJc w:val="left"/>
      <w:pPr>
        <w:ind w:left="720" w:hanging="360"/>
      </w:pPr>
      <w:rPr>
        <w:rFonts w:ascii="Symbol" w:hAnsi="Symbol" w:hint="default"/>
      </w:rPr>
    </w:lvl>
    <w:lvl w:ilvl="1" w:tplc="B8481E34">
      <w:start w:val="1"/>
      <w:numFmt w:val="bullet"/>
      <w:lvlText w:val="o"/>
      <w:lvlJc w:val="left"/>
      <w:pPr>
        <w:ind w:left="1440" w:hanging="360"/>
      </w:pPr>
      <w:rPr>
        <w:rFonts w:ascii="Courier New" w:hAnsi="Courier New" w:hint="default"/>
      </w:rPr>
    </w:lvl>
    <w:lvl w:ilvl="2" w:tplc="2466E16E">
      <w:start w:val="1"/>
      <w:numFmt w:val="bullet"/>
      <w:lvlText w:val=""/>
      <w:lvlJc w:val="left"/>
      <w:pPr>
        <w:ind w:left="2160" w:hanging="360"/>
      </w:pPr>
      <w:rPr>
        <w:rFonts w:ascii="Wingdings" w:hAnsi="Wingdings" w:hint="default"/>
      </w:rPr>
    </w:lvl>
    <w:lvl w:ilvl="3" w:tplc="D12ABDAC">
      <w:start w:val="1"/>
      <w:numFmt w:val="bullet"/>
      <w:lvlText w:val=""/>
      <w:lvlJc w:val="left"/>
      <w:pPr>
        <w:ind w:left="2880" w:hanging="360"/>
      </w:pPr>
      <w:rPr>
        <w:rFonts w:ascii="Symbol" w:hAnsi="Symbol" w:hint="default"/>
      </w:rPr>
    </w:lvl>
    <w:lvl w:ilvl="4" w:tplc="F2BCC50E">
      <w:start w:val="1"/>
      <w:numFmt w:val="bullet"/>
      <w:lvlText w:val="o"/>
      <w:lvlJc w:val="left"/>
      <w:pPr>
        <w:ind w:left="3600" w:hanging="360"/>
      </w:pPr>
      <w:rPr>
        <w:rFonts w:ascii="Courier New" w:hAnsi="Courier New" w:hint="default"/>
      </w:rPr>
    </w:lvl>
    <w:lvl w:ilvl="5" w:tplc="45704E38">
      <w:start w:val="1"/>
      <w:numFmt w:val="bullet"/>
      <w:lvlText w:val=""/>
      <w:lvlJc w:val="left"/>
      <w:pPr>
        <w:ind w:left="4320" w:hanging="360"/>
      </w:pPr>
      <w:rPr>
        <w:rFonts w:ascii="Wingdings" w:hAnsi="Wingdings" w:hint="default"/>
      </w:rPr>
    </w:lvl>
    <w:lvl w:ilvl="6" w:tplc="1B563C4C">
      <w:start w:val="1"/>
      <w:numFmt w:val="bullet"/>
      <w:lvlText w:val=""/>
      <w:lvlJc w:val="left"/>
      <w:pPr>
        <w:ind w:left="5040" w:hanging="360"/>
      </w:pPr>
      <w:rPr>
        <w:rFonts w:ascii="Symbol" w:hAnsi="Symbol" w:hint="default"/>
      </w:rPr>
    </w:lvl>
    <w:lvl w:ilvl="7" w:tplc="B330B75C">
      <w:start w:val="1"/>
      <w:numFmt w:val="bullet"/>
      <w:lvlText w:val="o"/>
      <w:lvlJc w:val="left"/>
      <w:pPr>
        <w:ind w:left="5760" w:hanging="360"/>
      </w:pPr>
      <w:rPr>
        <w:rFonts w:ascii="Courier New" w:hAnsi="Courier New" w:hint="default"/>
      </w:rPr>
    </w:lvl>
    <w:lvl w:ilvl="8" w:tplc="C978937C">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7"/>
  </w:num>
  <w:num w:numId="5">
    <w:abstractNumId w:val="6"/>
  </w:num>
  <w:num w:numId="6">
    <w:abstractNumId w:val="10"/>
  </w:num>
  <w:num w:numId="7">
    <w:abstractNumId w:val="11"/>
  </w:num>
  <w:num w:numId="8">
    <w:abstractNumId w:val="9"/>
    <w:lvlOverride w:ilvl="0">
      <w:startOverride w:val="1"/>
    </w:lvlOverride>
    <w:lvlOverride w:ilvl="1"/>
    <w:lvlOverride w:ilvl="2"/>
    <w:lvlOverride w:ilvl="3"/>
    <w:lvlOverride w:ilvl="4"/>
    <w:lvlOverride w:ilvl="5"/>
    <w:lvlOverride w:ilvl="6"/>
    <w:lvlOverride w:ilvl="7"/>
    <w:lvlOverride w:ilvl="8"/>
  </w:num>
  <w:num w:numId="9">
    <w:abstractNumId w:val="1"/>
    <w:lvlOverride w:ilvl="0">
      <w:startOverride w:val="1"/>
    </w:lvlOverride>
    <w:lvlOverride w:ilvl="1"/>
    <w:lvlOverride w:ilvl="2"/>
    <w:lvlOverride w:ilvl="3"/>
    <w:lvlOverride w:ilvl="4"/>
    <w:lvlOverride w:ilvl="5"/>
    <w:lvlOverride w:ilvl="6"/>
    <w:lvlOverride w:ilvl="7"/>
    <w:lvlOverride w:ilvl="8"/>
  </w:num>
  <w:num w:numId="10">
    <w:abstractNumId w:val="3"/>
  </w:num>
  <w:num w:numId="11">
    <w:abstractNumId w:val="18"/>
  </w:num>
  <w:num w:numId="12">
    <w:abstractNumId w:val="4"/>
  </w:num>
  <w:num w:numId="13">
    <w:abstractNumId w:val="12"/>
  </w:num>
  <w:num w:numId="14">
    <w:abstractNumId w:val="15"/>
  </w:num>
  <w:num w:numId="15">
    <w:abstractNumId w:val="8"/>
  </w:num>
  <w:num w:numId="16">
    <w:abstractNumId w:val="17"/>
  </w:num>
  <w:num w:numId="17">
    <w:abstractNumId w:val="13"/>
  </w:num>
  <w:num w:numId="18">
    <w:abstractNumId w:val="16"/>
  </w:num>
  <w:num w:numId="19">
    <w:abstractNumId w:val="14"/>
  </w:num>
  <w:num w:numId="20">
    <w:abstractNumId w:val="5"/>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D21"/>
    <w:rsid w:val="00016557"/>
    <w:rsid w:val="00023C40"/>
    <w:rsid w:val="00033397"/>
    <w:rsid w:val="00037E35"/>
    <w:rsid w:val="00040095"/>
    <w:rsid w:val="00041144"/>
    <w:rsid w:val="00043B4D"/>
    <w:rsid w:val="00044209"/>
    <w:rsid w:val="0005572C"/>
    <w:rsid w:val="00070CC9"/>
    <w:rsid w:val="00073C9C"/>
    <w:rsid w:val="00080512"/>
    <w:rsid w:val="00090468"/>
    <w:rsid w:val="00091866"/>
    <w:rsid w:val="00094568"/>
    <w:rsid w:val="0009482E"/>
    <w:rsid w:val="000B7BCF"/>
    <w:rsid w:val="000C0BF8"/>
    <w:rsid w:val="000C522B"/>
    <w:rsid w:val="000D58AB"/>
    <w:rsid w:val="00112F1A"/>
    <w:rsid w:val="00135D4E"/>
    <w:rsid w:val="00145075"/>
    <w:rsid w:val="001452C3"/>
    <w:rsid w:val="0014771A"/>
    <w:rsid w:val="00150E00"/>
    <w:rsid w:val="0015382D"/>
    <w:rsid w:val="00167C71"/>
    <w:rsid w:val="001741A0"/>
    <w:rsid w:val="00175FA0"/>
    <w:rsid w:val="00176006"/>
    <w:rsid w:val="00194CD0"/>
    <w:rsid w:val="001A55E4"/>
    <w:rsid w:val="001B00B3"/>
    <w:rsid w:val="001B49C9"/>
    <w:rsid w:val="001C23F4"/>
    <w:rsid w:val="001C4F79"/>
    <w:rsid w:val="001D16CB"/>
    <w:rsid w:val="001F168B"/>
    <w:rsid w:val="001F7831"/>
    <w:rsid w:val="00204045"/>
    <w:rsid w:val="0020712B"/>
    <w:rsid w:val="0020754A"/>
    <w:rsid w:val="0022606D"/>
    <w:rsid w:val="00231728"/>
    <w:rsid w:val="00244A05"/>
    <w:rsid w:val="00250404"/>
    <w:rsid w:val="002610D8"/>
    <w:rsid w:val="002714A2"/>
    <w:rsid w:val="002747EC"/>
    <w:rsid w:val="00274D3C"/>
    <w:rsid w:val="002779A3"/>
    <w:rsid w:val="00283B29"/>
    <w:rsid w:val="00284832"/>
    <w:rsid w:val="002855BF"/>
    <w:rsid w:val="002A6385"/>
    <w:rsid w:val="002B1BE3"/>
    <w:rsid w:val="002C06E0"/>
    <w:rsid w:val="002D0F94"/>
    <w:rsid w:val="002E3AFB"/>
    <w:rsid w:val="002F0D22"/>
    <w:rsid w:val="0030399F"/>
    <w:rsid w:val="00303E1F"/>
    <w:rsid w:val="00311B17"/>
    <w:rsid w:val="003172DC"/>
    <w:rsid w:val="00321215"/>
    <w:rsid w:val="00325AE3"/>
    <w:rsid w:val="00326069"/>
    <w:rsid w:val="003451B0"/>
    <w:rsid w:val="0035462D"/>
    <w:rsid w:val="003579EC"/>
    <w:rsid w:val="003638F0"/>
    <w:rsid w:val="0036459E"/>
    <w:rsid w:val="00364B41"/>
    <w:rsid w:val="00383096"/>
    <w:rsid w:val="0039346C"/>
    <w:rsid w:val="003A41EF"/>
    <w:rsid w:val="003B3BBE"/>
    <w:rsid w:val="003B40AD"/>
    <w:rsid w:val="003C4E37"/>
    <w:rsid w:val="003E16BE"/>
    <w:rsid w:val="003E2594"/>
    <w:rsid w:val="003E772F"/>
    <w:rsid w:val="003F4E28"/>
    <w:rsid w:val="004006E8"/>
    <w:rsid w:val="0040127A"/>
    <w:rsid w:val="00401855"/>
    <w:rsid w:val="00434CE1"/>
    <w:rsid w:val="004464B9"/>
    <w:rsid w:val="00450D37"/>
    <w:rsid w:val="00461F7D"/>
    <w:rsid w:val="00465587"/>
    <w:rsid w:val="0046676F"/>
    <w:rsid w:val="00477455"/>
    <w:rsid w:val="00485212"/>
    <w:rsid w:val="00485D20"/>
    <w:rsid w:val="00490D52"/>
    <w:rsid w:val="004937A7"/>
    <w:rsid w:val="004A09F5"/>
    <w:rsid w:val="004A1F7B"/>
    <w:rsid w:val="004A20E2"/>
    <w:rsid w:val="004A3FC0"/>
    <w:rsid w:val="004B1B89"/>
    <w:rsid w:val="004B1E3D"/>
    <w:rsid w:val="004B70D7"/>
    <w:rsid w:val="004C44D2"/>
    <w:rsid w:val="004D3578"/>
    <w:rsid w:val="004D380D"/>
    <w:rsid w:val="004E213A"/>
    <w:rsid w:val="00503171"/>
    <w:rsid w:val="00506C28"/>
    <w:rsid w:val="005207FA"/>
    <w:rsid w:val="00534DA0"/>
    <w:rsid w:val="00535A68"/>
    <w:rsid w:val="00543E6C"/>
    <w:rsid w:val="00545D26"/>
    <w:rsid w:val="00546C39"/>
    <w:rsid w:val="00550EB7"/>
    <w:rsid w:val="00565087"/>
    <w:rsid w:val="0056573F"/>
    <w:rsid w:val="00565911"/>
    <w:rsid w:val="00571279"/>
    <w:rsid w:val="00574911"/>
    <w:rsid w:val="005A33ED"/>
    <w:rsid w:val="005A49C6"/>
    <w:rsid w:val="005B0F5F"/>
    <w:rsid w:val="005B113D"/>
    <w:rsid w:val="005C0EDA"/>
    <w:rsid w:val="005E02CD"/>
    <w:rsid w:val="005F13F5"/>
    <w:rsid w:val="00611566"/>
    <w:rsid w:val="00617F1D"/>
    <w:rsid w:val="00641CE7"/>
    <w:rsid w:val="00644E7B"/>
    <w:rsid w:val="00645F4B"/>
    <w:rsid w:val="00646D99"/>
    <w:rsid w:val="0064756E"/>
    <w:rsid w:val="00656910"/>
    <w:rsid w:val="006574C0"/>
    <w:rsid w:val="00680F12"/>
    <w:rsid w:val="006957F3"/>
    <w:rsid w:val="00696821"/>
    <w:rsid w:val="006C0FB0"/>
    <w:rsid w:val="006C66D8"/>
    <w:rsid w:val="006D1E24"/>
    <w:rsid w:val="006D35DE"/>
    <w:rsid w:val="006E1417"/>
    <w:rsid w:val="006F567B"/>
    <w:rsid w:val="006F6A2C"/>
    <w:rsid w:val="007018A2"/>
    <w:rsid w:val="007069DC"/>
    <w:rsid w:val="00710201"/>
    <w:rsid w:val="0072073A"/>
    <w:rsid w:val="007261BD"/>
    <w:rsid w:val="00727549"/>
    <w:rsid w:val="0073036D"/>
    <w:rsid w:val="007342B5"/>
    <w:rsid w:val="00734A5B"/>
    <w:rsid w:val="00734F2A"/>
    <w:rsid w:val="00744E76"/>
    <w:rsid w:val="00746D3B"/>
    <w:rsid w:val="00750B29"/>
    <w:rsid w:val="00757D40"/>
    <w:rsid w:val="007662B5"/>
    <w:rsid w:val="00781F0F"/>
    <w:rsid w:val="0078727C"/>
    <w:rsid w:val="0079049D"/>
    <w:rsid w:val="00793DC5"/>
    <w:rsid w:val="007B14D2"/>
    <w:rsid w:val="007B18D8"/>
    <w:rsid w:val="007C095F"/>
    <w:rsid w:val="007C2DD0"/>
    <w:rsid w:val="007C5EE3"/>
    <w:rsid w:val="007D315B"/>
    <w:rsid w:val="007F2C7F"/>
    <w:rsid w:val="007F2E08"/>
    <w:rsid w:val="008028A4"/>
    <w:rsid w:val="00813245"/>
    <w:rsid w:val="00813FDE"/>
    <w:rsid w:val="00821CC2"/>
    <w:rsid w:val="00840DE0"/>
    <w:rsid w:val="00845E69"/>
    <w:rsid w:val="008474D3"/>
    <w:rsid w:val="00852056"/>
    <w:rsid w:val="0085211F"/>
    <w:rsid w:val="00855D78"/>
    <w:rsid w:val="0086354A"/>
    <w:rsid w:val="008768CA"/>
    <w:rsid w:val="00877EF9"/>
    <w:rsid w:val="00880559"/>
    <w:rsid w:val="00887DDC"/>
    <w:rsid w:val="0089609C"/>
    <w:rsid w:val="008B5306"/>
    <w:rsid w:val="008B66DA"/>
    <w:rsid w:val="008B770D"/>
    <w:rsid w:val="008C2E2A"/>
    <w:rsid w:val="008C3057"/>
    <w:rsid w:val="008D2E4D"/>
    <w:rsid w:val="008E1332"/>
    <w:rsid w:val="008E4E7C"/>
    <w:rsid w:val="008F1926"/>
    <w:rsid w:val="008F396F"/>
    <w:rsid w:val="008F3DCD"/>
    <w:rsid w:val="009010BF"/>
    <w:rsid w:val="0090271F"/>
    <w:rsid w:val="00902DB9"/>
    <w:rsid w:val="0090466A"/>
    <w:rsid w:val="00904A6A"/>
    <w:rsid w:val="00912276"/>
    <w:rsid w:val="00922F3F"/>
    <w:rsid w:val="00923655"/>
    <w:rsid w:val="00925F47"/>
    <w:rsid w:val="00936071"/>
    <w:rsid w:val="009376CD"/>
    <w:rsid w:val="00940212"/>
    <w:rsid w:val="00942EC2"/>
    <w:rsid w:val="00961B32"/>
    <w:rsid w:val="00962509"/>
    <w:rsid w:val="00962D74"/>
    <w:rsid w:val="00970DB3"/>
    <w:rsid w:val="00973146"/>
    <w:rsid w:val="00973F80"/>
    <w:rsid w:val="00974BB0"/>
    <w:rsid w:val="00975BCD"/>
    <w:rsid w:val="00980592"/>
    <w:rsid w:val="009928A9"/>
    <w:rsid w:val="0099314E"/>
    <w:rsid w:val="009A0AF3"/>
    <w:rsid w:val="009A6F3C"/>
    <w:rsid w:val="009B07CD"/>
    <w:rsid w:val="009C0E39"/>
    <w:rsid w:val="009C19E9"/>
    <w:rsid w:val="009C373A"/>
    <w:rsid w:val="009C7502"/>
    <w:rsid w:val="009D086F"/>
    <w:rsid w:val="009D74A6"/>
    <w:rsid w:val="009E0E87"/>
    <w:rsid w:val="009E4A17"/>
    <w:rsid w:val="00A060AE"/>
    <w:rsid w:val="00A10BF8"/>
    <w:rsid w:val="00A10F02"/>
    <w:rsid w:val="00A204CA"/>
    <w:rsid w:val="00A209D6"/>
    <w:rsid w:val="00A20FE4"/>
    <w:rsid w:val="00A22738"/>
    <w:rsid w:val="00A32042"/>
    <w:rsid w:val="00A36086"/>
    <w:rsid w:val="00A53724"/>
    <w:rsid w:val="00A54B2B"/>
    <w:rsid w:val="00A77719"/>
    <w:rsid w:val="00A813F0"/>
    <w:rsid w:val="00A82346"/>
    <w:rsid w:val="00A8582A"/>
    <w:rsid w:val="00A9596A"/>
    <w:rsid w:val="00A9671C"/>
    <w:rsid w:val="00AA1553"/>
    <w:rsid w:val="00AD65A1"/>
    <w:rsid w:val="00AF3532"/>
    <w:rsid w:val="00B03DC5"/>
    <w:rsid w:val="00B04005"/>
    <w:rsid w:val="00B05380"/>
    <w:rsid w:val="00B05962"/>
    <w:rsid w:val="00B13D92"/>
    <w:rsid w:val="00B15449"/>
    <w:rsid w:val="00B16C2F"/>
    <w:rsid w:val="00B17809"/>
    <w:rsid w:val="00B27303"/>
    <w:rsid w:val="00B31CAF"/>
    <w:rsid w:val="00B4201F"/>
    <w:rsid w:val="00B47FD1"/>
    <w:rsid w:val="00B516BB"/>
    <w:rsid w:val="00B84DB2"/>
    <w:rsid w:val="00B96833"/>
    <w:rsid w:val="00BA1751"/>
    <w:rsid w:val="00BB2CA2"/>
    <w:rsid w:val="00BB5547"/>
    <w:rsid w:val="00BB581C"/>
    <w:rsid w:val="00BC3555"/>
    <w:rsid w:val="00BC35EC"/>
    <w:rsid w:val="00BD779C"/>
    <w:rsid w:val="00BE19D1"/>
    <w:rsid w:val="00BF4257"/>
    <w:rsid w:val="00C01A49"/>
    <w:rsid w:val="00C103C8"/>
    <w:rsid w:val="00C12B51"/>
    <w:rsid w:val="00C14E50"/>
    <w:rsid w:val="00C24650"/>
    <w:rsid w:val="00C25465"/>
    <w:rsid w:val="00C270D4"/>
    <w:rsid w:val="00C2767E"/>
    <w:rsid w:val="00C33079"/>
    <w:rsid w:val="00C44A57"/>
    <w:rsid w:val="00C55362"/>
    <w:rsid w:val="00C6553E"/>
    <w:rsid w:val="00C65653"/>
    <w:rsid w:val="00C665DB"/>
    <w:rsid w:val="00C769CC"/>
    <w:rsid w:val="00C83A13"/>
    <w:rsid w:val="00C9068C"/>
    <w:rsid w:val="00C92967"/>
    <w:rsid w:val="00C949C8"/>
    <w:rsid w:val="00CA3D0C"/>
    <w:rsid w:val="00CA654B"/>
    <w:rsid w:val="00CB72B8"/>
    <w:rsid w:val="00CD4C7B"/>
    <w:rsid w:val="00CD58FE"/>
    <w:rsid w:val="00CF714C"/>
    <w:rsid w:val="00D32D77"/>
    <w:rsid w:val="00D33BE3"/>
    <w:rsid w:val="00D3792D"/>
    <w:rsid w:val="00D43FD9"/>
    <w:rsid w:val="00D457B6"/>
    <w:rsid w:val="00D55B94"/>
    <w:rsid w:val="00D55E47"/>
    <w:rsid w:val="00D62E19"/>
    <w:rsid w:val="00D67CD1"/>
    <w:rsid w:val="00D72BD9"/>
    <w:rsid w:val="00D738D6"/>
    <w:rsid w:val="00D80795"/>
    <w:rsid w:val="00D854BE"/>
    <w:rsid w:val="00D87E00"/>
    <w:rsid w:val="00D9134D"/>
    <w:rsid w:val="00D96D11"/>
    <w:rsid w:val="00D975AF"/>
    <w:rsid w:val="00DA1C17"/>
    <w:rsid w:val="00DA7A03"/>
    <w:rsid w:val="00DB0096"/>
    <w:rsid w:val="00DB0DB8"/>
    <w:rsid w:val="00DB1818"/>
    <w:rsid w:val="00DC309B"/>
    <w:rsid w:val="00DC4DA2"/>
    <w:rsid w:val="00DC5261"/>
    <w:rsid w:val="00DC6903"/>
    <w:rsid w:val="00DD1B57"/>
    <w:rsid w:val="00DE25D2"/>
    <w:rsid w:val="00DE599D"/>
    <w:rsid w:val="00E244A0"/>
    <w:rsid w:val="00E46C08"/>
    <w:rsid w:val="00E471CF"/>
    <w:rsid w:val="00E51A72"/>
    <w:rsid w:val="00E62835"/>
    <w:rsid w:val="00E73636"/>
    <w:rsid w:val="00E77645"/>
    <w:rsid w:val="00E8327B"/>
    <w:rsid w:val="00E83697"/>
    <w:rsid w:val="00E875BC"/>
    <w:rsid w:val="00EA41AB"/>
    <w:rsid w:val="00EA66C9"/>
    <w:rsid w:val="00EC4A25"/>
    <w:rsid w:val="00ED5856"/>
    <w:rsid w:val="00EF602E"/>
    <w:rsid w:val="00EF612C"/>
    <w:rsid w:val="00F025A2"/>
    <w:rsid w:val="00F036E9"/>
    <w:rsid w:val="00F07388"/>
    <w:rsid w:val="00F2026E"/>
    <w:rsid w:val="00F2210A"/>
    <w:rsid w:val="00F37743"/>
    <w:rsid w:val="00F42337"/>
    <w:rsid w:val="00F54A3D"/>
    <w:rsid w:val="00F54CB0"/>
    <w:rsid w:val="00F54F1F"/>
    <w:rsid w:val="00F579CD"/>
    <w:rsid w:val="00F653B8"/>
    <w:rsid w:val="00F658DD"/>
    <w:rsid w:val="00F71B89"/>
    <w:rsid w:val="00F731A7"/>
    <w:rsid w:val="00F7353C"/>
    <w:rsid w:val="00F76F8F"/>
    <w:rsid w:val="00F90F0E"/>
    <w:rsid w:val="00F91FA0"/>
    <w:rsid w:val="00F941DF"/>
    <w:rsid w:val="00FA1266"/>
    <w:rsid w:val="00FA481F"/>
    <w:rsid w:val="00FB36FA"/>
    <w:rsid w:val="00FC1192"/>
    <w:rsid w:val="00FC5E4F"/>
    <w:rsid w:val="00FE251B"/>
    <w:rsid w:val="00FE3E63"/>
    <w:rsid w:val="00FF0A50"/>
    <w:rsid w:val="00FF1803"/>
    <w:rsid w:val="02ACB3DC"/>
    <w:rsid w:val="02F627E1"/>
    <w:rsid w:val="049BA2E5"/>
    <w:rsid w:val="0F36EC78"/>
    <w:rsid w:val="127C1F6A"/>
    <w:rsid w:val="13794F1C"/>
    <w:rsid w:val="151B9BC4"/>
    <w:rsid w:val="21451A20"/>
    <w:rsid w:val="224EA53B"/>
    <w:rsid w:val="23C1643E"/>
    <w:rsid w:val="24A0FB8C"/>
    <w:rsid w:val="2A727913"/>
    <w:rsid w:val="2B3FC50C"/>
    <w:rsid w:val="2C3CF249"/>
    <w:rsid w:val="30223A28"/>
    <w:rsid w:val="36AC0C0B"/>
    <w:rsid w:val="36E52D4E"/>
    <w:rsid w:val="38AC6E6E"/>
    <w:rsid w:val="3DCAC16B"/>
    <w:rsid w:val="492BF64A"/>
    <w:rsid w:val="4CEB85FF"/>
    <w:rsid w:val="65A9FFC5"/>
    <w:rsid w:val="712A94BC"/>
    <w:rsid w:val="734E1EE9"/>
    <w:rsid w:val="73D73880"/>
    <w:rsid w:val="763135A2"/>
    <w:rsid w:val="7A0BA642"/>
    <w:rsid w:val="7ABDCE9B"/>
    <w:rsid w:val="7B7F95AB"/>
    <w:rsid w:val="7E4537B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9BD7E3F7-E9D4-4897-8B0F-4B8DFF491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4B70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70D7"/>
    <w:rPr>
      <w:rFonts w:ascii="Arial" w:eastAsia="MS Mincho" w:hAnsi="Arial"/>
      <w:szCs w:val="24"/>
    </w:rPr>
  </w:style>
  <w:style w:type="table" w:styleId="TableGrid">
    <w:name w:val="Table Grid"/>
    <w:basedOn w:val="TableNormal"/>
    <w:uiPriority w:val="59"/>
    <w:rsid w:val="004B70D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B70D7"/>
    <w:pPr>
      <w:spacing w:after="0"/>
      <w:ind w:left="720"/>
      <w:contextualSpacing/>
    </w:pPr>
    <w:rPr>
      <w:rFonts w:ascii="Arial" w:hAnsi="Arial"/>
      <w:sz w:val="22"/>
      <w:lang w:val="en-US"/>
    </w:rPr>
  </w:style>
  <w:style w:type="character" w:customStyle="1" w:styleId="B1Zchn">
    <w:name w:val="B1 Zchn"/>
    <w:link w:val="B1"/>
    <w:locked/>
    <w:rsid w:val="004B70D7"/>
    <w:rPr>
      <w:lang w:eastAsia="en-US"/>
    </w:rPr>
  </w:style>
  <w:style w:type="character" w:styleId="CommentReference">
    <w:name w:val="annotation reference"/>
    <w:basedOn w:val="DefaultParagraphFont"/>
    <w:rsid w:val="009C373A"/>
    <w:rPr>
      <w:sz w:val="16"/>
      <w:szCs w:val="16"/>
    </w:rPr>
  </w:style>
  <w:style w:type="paragraph" w:styleId="CommentText">
    <w:name w:val="annotation text"/>
    <w:basedOn w:val="Normal"/>
    <w:link w:val="CommentTextChar"/>
    <w:rsid w:val="009C373A"/>
  </w:style>
  <w:style w:type="character" w:customStyle="1" w:styleId="CommentTextChar">
    <w:name w:val="Comment Text Char"/>
    <w:basedOn w:val="DefaultParagraphFont"/>
    <w:link w:val="CommentText"/>
    <w:rsid w:val="009C373A"/>
    <w:rPr>
      <w:lang w:eastAsia="en-US"/>
    </w:rPr>
  </w:style>
  <w:style w:type="paragraph" w:styleId="CommentSubject">
    <w:name w:val="annotation subject"/>
    <w:basedOn w:val="CommentText"/>
    <w:next w:val="CommentText"/>
    <w:link w:val="CommentSubjectChar"/>
    <w:rsid w:val="009C373A"/>
    <w:rPr>
      <w:b/>
      <w:bCs/>
    </w:rPr>
  </w:style>
  <w:style w:type="character" w:customStyle="1" w:styleId="CommentSubjectChar">
    <w:name w:val="Comment Subject Char"/>
    <w:basedOn w:val="CommentTextChar"/>
    <w:link w:val="CommentSubject"/>
    <w:rsid w:val="009C373A"/>
    <w:rPr>
      <w:b/>
      <w:bCs/>
      <w:lang w:eastAsia="en-US"/>
    </w:rPr>
  </w:style>
  <w:style w:type="character" w:customStyle="1" w:styleId="normaltextrun">
    <w:name w:val="normaltextrun"/>
    <w:basedOn w:val="DefaultParagraphFont"/>
    <w:rsid w:val="003638F0"/>
  </w:style>
  <w:style w:type="paragraph" w:styleId="Revision">
    <w:name w:val="Revision"/>
    <w:hidden/>
    <w:uiPriority w:val="99"/>
    <w:semiHidden/>
    <w:rsid w:val="004B1E3D"/>
    <w:rPr>
      <w:lang w:eastAsia="en-US"/>
    </w:rPr>
  </w:style>
  <w:style w:type="paragraph" w:customStyle="1" w:styleId="PatentPara">
    <w:name w:val="Patent Para"/>
    <w:basedOn w:val="Normal"/>
    <w:rsid w:val="00980592"/>
    <w:pPr>
      <w:numPr>
        <w:ilvl w:val="2"/>
        <w:numId w:val="14"/>
      </w:numPr>
      <w:tabs>
        <w:tab w:val="clear" w:pos="900"/>
        <w:tab w:val="left" w:pos="1800"/>
      </w:tabs>
      <w:autoSpaceDE w:val="0"/>
      <w:autoSpaceDN w:val="0"/>
      <w:adjustRightInd w:val="0"/>
      <w:spacing w:after="0" w:line="360" w:lineRule="auto"/>
    </w:pPr>
    <w:rPr>
      <w:rFonts w:eastAsia="SimSun"/>
      <w:sz w:val="24"/>
      <w:szCs w:val="24"/>
      <w:lang w:val="en-US"/>
    </w:rPr>
  </w:style>
  <w:style w:type="paragraph" w:styleId="ListBullet4">
    <w:name w:val="List Bullet 4"/>
    <w:basedOn w:val="Normal"/>
    <w:autoRedefine/>
    <w:rsid w:val="00980592"/>
    <w:pPr>
      <w:numPr>
        <w:numId w:val="14"/>
      </w:numPr>
      <w:tabs>
        <w:tab w:val="num" w:pos="1440"/>
      </w:tabs>
      <w:spacing w:before="120" w:after="120"/>
      <w:jc w:val="both"/>
    </w:pPr>
    <w:rPr>
      <w:rFonts w:eastAsia="SimSun"/>
      <w:sz w:val="24"/>
      <w:lang w:val="en-US"/>
    </w:rPr>
  </w:style>
  <w:style w:type="character" w:customStyle="1" w:styleId="Heading3Char">
    <w:name w:val="Heading 3 Char"/>
    <w:basedOn w:val="DefaultParagraphFont"/>
    <w:link w:val="Heading3"/>
    <w:rsid w:val="00C769CC"/>
    <w:rPr>
      <w:rFonts w:ascii="Arial" w:hAnsi="Arial"/>
      <w:sz w:val="28"/>
      <w:lang w:eastAsia="en-US"/>
    </w:rPr>
  </w:style>
  <w:style w:type="paragraph" w:customStyle="1" w:styleId="Agreement">
    <w:name w:val="Agreement"/>
    <w:basedOn w:val="Normal"/>
    <w:next w:val="Normal"/>
    <w:qFormat/>
    <w:rsid w:val="00C769CC"/>
    <w:pPr>
      <w:numPr>
        <w:numId w:val="16"/>
      </w:numPr>
      <w:spacing w:before="60" w:after="160" w:line="256" w:lineRule="auto"/>
    </w:pPr>
    <w:rPr>
      <w:rFonts w:ascii="Arial" w:eastAsia="MS Mincho" w:hAnsi="Arial" w:cstheme="minorBidi"/>
      <w:b/>
      <w:sz w:val="22"/>
      <w:szCs w:val="22"/>
      <w:lang w:eastAsia="en-GB"/>
    </w:rPr>
  </w:style>
  <w:style w:type="character" w:customStyle="1" w:styleId="Heading2Char">
    <w:name w:val="Heading 2 Char"/>
    <w:basedOn w:val="DefaultParagraphFont"/>
    <w:link w:val="Heading2"/>
    <w:rsid w:val="00BD779C"/>
    <w:rPr>
      <w:rFonts w:ascii="Arial" w:hAnsi="Arial"/>
      <w:sz w:val="32"/>
      <w:lang w:eastAsia="en-US"/>
    </w:rPr>
  </w:style>
  <w:style w:type="character" w:customStyle="1" w:styleId="Heading1Char">
    <w:name w:val="Heading 1 Char"/>
    <w:basedOn w:val="DefaultParagraphFont"/>
    <w:link w:val="Heading1"/>
    <w:rsid w:val="00BD779C"/>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1960310">
      <w:bodyDiv w:val="1"/>
      <w:marLeft w:val="0"/>
      <w:marRight w:val="0"/>
      <w:marTop w:val="0"/>
      <w:marBottom w:val="0"/>
      <w:divBdr>
        <w:top w:val="none" w:sz="0" w:space="0" w:color="auto"/>
        <w:left w:val="none" w:sz="0" w:space="0" w:color="auto"/>
        <w:bottom w:val="none" w:sz="0" w:space="0" w:color="auto"/>
        <w:right w:val="none" w:sz="0" w:space="0" w:color="auto"/>
      </w:divBdr>
    </w:div>
    <w:div w:id="1323849610">
      <w:bodyDiv w:val="1"/>
      <w:marLeft w:val="0"/>
      <w:marRight w:val="0"/>
      <w:marTop w:val="0"/>
      <w:marBottom w:val="0"/>
      <w:divBdr>
        <w:top w:val="none" w:sz="0" w:space="0" w:color="auto"/>
        <w:left w:val="none" w:sz="0" w:space="0" w:color="auto"/>
        <w:bottom w:val="none" w:sz="0" w:space="0" w:color="auto"/>
        <w:right w:val="none" w:sz="0" w:space="0" w:color="auto"/>
      </w:divBdr>
    </w:div>
    <w:div w:id="2009283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5AIRPNAIUNRU-859666464-8099</_dlc_DocId>
    <_dlc_DocIdUrl xmlns="71c5aaf6-e6ce-465b-b873-5148d2a4c105">
      <Url>https://nokia.sharepoint.com/sites/c5g/e2earch/_layouts/15/DocIdRedir.aspx?ID=5AIRPNAIUNRU-859666464-8099</Url>
      <Description>5AIRPNAIUNRU-859666464-8099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7C3757CF-47A3-44EF-A170-57B9C85A1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541</Words>
  <Characters>3084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3618</CharactersWithSpaces>
  <SharedDoc>false</SharedDoc>
  <HyperlinkBase/>
  <HLinks>
    <vt:vector size="12" baseType="variant">
      <vt:variant>
        <vt:i4>655477</vt:i4>
      </vt:variant>
      <vt:variant>
        <vt:i4>3</vt:i4>
      </vt:variant>
      <vt:variant>
        <vt:i4>0</vt:i4>
      </vt:variant>
      <vt:variant>
        <vt:i4>5</vt:i4>
      </vt:variant>
      <vt:variant>
        <vt:lpwstr>http://www.3gpp.org/ftp/tsg_ran/WG2_RL2/TSGR2_111-e/Docs/R2-2008121.zip</vt:lpwstr>
      </vt:variant>
      <vt:variant>
        <vt:lpwstr/>
      </vt:variant>
      <vt:variant>
        <vt:i4>2097234</vt:i4>
      </vt:variant>
      <vt:variant>
        <vt:i4>0</vt:i4>
      </vt:variant>
      <vt:variant>
        <vt:i4>0</vt:i4>
      </vt:variant>
      <vt:variant>
        <vt:i4>5</vt:i4>
      </vt:variant>
      <vt:variant>
        <vt:lpwstr>http://3gpp.org/ftp/tsg_ran/TSG_RAN/TSGR_86/Docs/RP-193254.zip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Gosia</cp:lastModifiedBy>
  <cp:revision>2</cp:revision>
  <dcterms:created xsi:type="dcterms:W3CDTF">2021-01-14T21:44:00Z</dcterms:created>
  <dcterms:modified xsi:type="dcterms:W3CDTF">2021-01-14T21:44:00Z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b9f09633-422d-44c6-b046-acaf36125a21</vt:lpwstr>
  </property>
</Properties>
</file>